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AE0" w:rsidRPr="00005BC0" w:rsidRDefault="001C63AF" w:rsidP="00EB1AE0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                     </w:t>
      </w:r>
      <w:r w:rsidR="00EB1AE0"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EB1AE0" w:rsidRPr="00005BC0" w:rsidRDefault="00EB1AE0" w:rsidP="00EB1AE0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EB1AE0" w:rsidRPr="00005BC0" w:rsidRDefault="00EB1AE0" w:rsidP="00EB1AE0">
      <w:pPr>
        <w:jc w:val="center"/>
        <w:rPr>
          <w:rFonts w:ascii="Arial" w:hAnsi="Arial"/>
          <w:b/>
          <w:sz w:val="28"/>
          <w:szCs w:val="28"/>
        </w:rPr>
      </w:pPr>
    </w:p>
    <w:p w:rsidR="00EB1AE0" w:rsidRPr="00005BC0" w:rsidRDefault="00EB1AE0" w:rsidP="00EB1AE0">
      <w:pPr>
        <w:jc w:val="center"/>
        <w:rPr>
          <w:rFonts w:ascii="Arial" w:hAnsi="Arial"/>
          <w:b/>
          <w:sz w:val="28"/>
          <w:szCs w:val="28"/>
        </w:rPr>
      </w:pPr>
    </w:p>
    <w:p w:rsidR="00EB1AE0" w:rsidRPr="00005BC0" w:rsidRDefault="00EB1AE0" w:rsidP="00EB1AE0">
      <w:pPr>
        <w:jc w:val="center"/>
        <w:rPr>
          <w:rFonts w:ascii="Arial" w:hAnsi="Arial"/>
          <w:b/>
          <w:sz w:val="28"/>
          <w:szCs w:val="28"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>ňa 2</w:t>
      </w:r>
      <w:r>
        <w:rPr>
          <w:rFonts w:ascii="Arial" w:hAnsi="Arial"/>
          <w:sz w:val="22"/>
          <w:szCs w:val="22"/>
        </w:rPr>
        <w:t>1</w:t>
      </w:r>
      <w:r w:rsidRPr="00005BC0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>septembra</w:t>
      </w:r>
      <w:r w:rsidRPr="00005BC0">
        <w:rPr>
          <w:rFonts w:ascii="Arial" w:hAnsi="Arial"/>
          <w:sz w:val="22"/>
          <w:szCs w:val="22"/>
        </w:rPr>
        <w:t xml:space="preserve"> 2012</w:t>
      </w:r>
    </w:p>
    <w:p w:rsidR="00EB1AE0" w:rsidRPr="000B378E" w:rsidRDefault="00EB1AE0" w:rsidP="00EB1AE0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B1AE0" w:rsidRPr="000B378E" w:rsidRDefault="00EB1AE0" w:rsidP="00EB1AE0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B1AE0" w:rsidRPr="000B378E" w:rsidRDefault="00EB1AE0" w:rsidP="00EB1AE0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B1AE0" w:rsidRPr="000B378E" w:rsidRDefault="00EB1AE0" w:rsidP="00EB1AE0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B1AE0" w:rsidRPr="000B378E" w:rsidRDefault="00EB1AE0" w:rsidP="00EB1AE0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B1AE0" w:rsidRPr="000B378E" w:rsidRDefault="00EB1AE0" w:rsidP="00EB1AE0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EB1AE0" w:rsidRPr="00174D92" w:rsidRDefault="00EB1AE0" w:rsidP="00EB1AE0">
      <w:pPr>
        <w:jc w:val="center"/>
        <w:rPr>
          <w:rFonts w:ascii="Arial" w:hAnsi="Arial" w:cs="Arial"/>
          <w:b/>
        </w:rPr>
      </w:pPr>
    </w:p>
    <w:p w:rsidR="00EB1AE0" w:rsidRDefault="00EB1AE0" w:rsidP="00EB1A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prenájom prebytočného majetku - nehnuteľností</w:t>
      </w:r>
      <w:r w:rsidRPr="00C41E5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v k. ú. Záhorská Bystrica,</w:t>
      </w:r>
    </w:p>
    <w:p w:rsidR="00EB1AE0" w:rsidRPr="00C41E5A" w:rsidRDefault="00EB1AE0" w:rsidP="00EB1A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Okres Bratislava IV, LV č. 4877</w:t>
      </w:r>
    </w:p>
    <w:p w:rsidR="00EB1AE0" w:rsidRPr="000B378E" w:rsidRDefault="00EB1AE0" w:rsidP="00EB1AE0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EB1AE0" w:rsidRPr="000B378E" w:rsidRDefault="00EB1AE0" w:rsidP="00EB1AE0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EB1AE0" w:rsidRPr="00005BC0" w:rsidRDefault="00EB1AE0" w:rsidP="00EB1AE0">
      <w:pPr>
        <w:rPr>
          <w:rFonts w:ascii="Arial" w:hAnsi="Arial"/>
          <w:b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EB1AE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Materiál predkladá</w:t>
      </w:r>
      <w:r w:rsidRPr="00EA47EC">
        <w:rPr>
          <w:rFonts w:ascii="Arial" w:hAnsi="Arial"/>
          <w:sz w:val="22"/>
          <w:szCs w:val="22"/>
        </w:rPr>
        <w:t>:</w:t>
      </w:r>
      <w:r w:rsidR="00EA47EC" w:rsidRPr="00EA47EC">
        <w:rPr>
          <w:rFonts w:ascii="Arial" w:hAnsi="Arial"/>
          <w:sz w:val="22"/>
          <w:szCs w:val="22"/>
        </w:rPr>
        <w:t xml:space="preserve"> </w:t>
      </w:r>
      <w:r w:rsidR="00EA47EC" w:rsidRPr="00EA47EC">
        <w:rPr>
          <w:rFonts w:ascii="Arial" w:hAnsi="Arial"/>
          <w:sz w:val="22"/>
          <w:szCs w:val="22"/>
        </w:rPr>
        <w:tab/>
      </w:r>
      <w:r w:rsidR="00EA47EC" w:rsidRPr="00EA47EC">
        <w:rPr>
          <w:rFonts w:ascii="Arial" w:hAnsi="Arial"/>
          <w:sz w:val="22"/>
          <w:szCs w:val="22"/>
        </w:rPr>
        <w:tab/>
      </w:r>
      <w:r w:rsidR="00EA47EC" w:rsidRPr="00EA47EC">
        <w:rPr>
          <w:rFonts w:ascii="Arial" w:hAnsi="Arial"/>
          <w:sz w:val="22"/>
          <w:szCs w:val="22"/>
        </w:rPr>
        <w:tab/>
      </w:r>
      <w:r w:rsidR="00EA47EC" w:rsidRPr="00EA47EC">
        <w:rPr>
          <w:rFonts w:ascii="Arial" w:hAnsi="Arial"/>
          <w:sz w:val="22"/>
          <w:szCs w:val="22"/>
        </w:rPr>
        <w:tab/>
      </w:r>
      <w:r w:rsidR="00EA47EC" w:rsidRPr="00EA47EC">
        <w:rPr>
          <w:rFonts w:ascii="Arial" w:hAnsi="Arial"/>
          <w:sz w:val="22"/>
          <w:szCs w:val="22"/>
        </w:rPr>
        <w:tab/>
      </w:r>
      <w:r w:rsidR="00EA47EC" w:rsidRPr="00EA47EC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  <w:u w:val="single"/>
        </w:rPr>
        <w:t>Materiál obsahuje:</w:t>
      </w:r>
    </w:p>
    <w:p w:rsidR="00EB1AE0" w:rsidRPr="00005BC0" w:rsidRDefault="00EB1AE0" w:rsidP="00EB1AE0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EB1AE0" w:rsidRPr="00005BC0" w:rsidRDefault="00EB1AE0" w:rsidP="00EB1AE0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Ivo Nesrovnal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="00EA47EC" w:rsidRPr="00005BC0">
        <w:rPr>
          <w:rFonts w:ascii="Arial" w:hAnsi="Arial"/>
          <w:sz w:val="22"/>
          <w:szCs w:val="22"/>
        </w:rPr>
        <w:t>1.Návrh uznesenia</w:t>
      </w:r>
    </w:p>
    <w:p w:rsidR="00EB1AE0" w:rsidRDefault="00EB1AE0" w:rsidP="00EB1AE0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podpredseda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="00EA47EC">
        <w:rPr>
          <w:rFonts w:ascii="Arial" w:hAnsi="Arial"/>
          <w:sz w:val="22"/>
          <w:szCs w:val="22"/>
        </w:rPr>
        <w:t>2</w:t>
      </w:r>
      <w:r w:rsidR="00EA47EC" w:rsidRPr="00005BC0">
        <w:rPr>
          <w:rFonts w:ascii="Arial" w:hAnsi="Arial"/>
          <w:sz w:val="22"/>
          <w:szCs w:val="22"/>
        </w:rPr>
        <w:t>.Dôvodová správa</w:t>
      </w:r>
    </w:p>
    <w:p w:rsidR="00EB1AE0" w:rsidRPr="00005BC0" w:rsidRDefault="00EB1AE0" w:rsidP="00EB1AE0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 samosprávneho kraja 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="00EA47EC">
        <w:rPr>
          <w:rFonts w:ascii="Arial" w:hAnsi="Arial"/>
          <w:sz w:val="22"/>
          <w:szCs w:val="22"/>
        </w:rPr>
        <w:t>3. Prílohy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EB1AE0" w:rsidRPr="00005BC0" w:rsidRDefault="00EB1AE0" w:rsidP="00EB1AE0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="00EA47EC">
        <w:rPr>
          <w:rFonts w:ascii="Arial" w:hAnsi="Arial"/>
          <w:sz w:val="22"/>
          <w:szCs w:val="22"/>
        </w:rPr>
        <w:t>4.Stanoviská komisií</w:t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Ing. Bystrík Žák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riaditeľ Úradu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  <w:bookmarkStart w:id="0" w:name="_GoBack"/>
      <w:bookmarkEnd w:id="0"/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EB1AE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</w:p>
    <w:p w:rsidR="001C63AF" w:rsidRDefault="001C63AF" w:rsidP="00EB1AE0">
      <w:pPr>
        <w:jc w:val="both"/>
        <w:rPr>
          <w:rFonts w:ascii="Arial" w:hAnsi="Arial"/>
          <w:sz w:val="22"/>
          <w:szCs w:val="22"/>
          <w:u w:val="single"/>
        </w:rPr>
      </w:pPr>
    </w:p>
    <w:p w:rsidR="001C63AF" w:rsidRDefault="001C63AF" w:rsidP="00EB1AE0">
      <w:pPr>
        <w:jc w:val="both"/>
        <w:rPr>
          <w:rFonts w:ascii="Arial" w:hAnsi="Arial"/>
          <w:sz w:val="22"/>
          <w:szCs w:val="22"/>
          <w:u w:val="single"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</w:p>
    <w:p w:rsidR="00EB1AE0" w:rsidRPr="00005BC0" w:rsidRDefault="00EB1AE0" w:rsidP="00EB1AE0">
      <w:pPr>
        <w:jc w:val="both"/>
        <w:rPr>
          <w:rFonts w:ascii="Arial" w:hAnsi="Arial"/>
          <w:sz w:val="22"/>
          <w:szCs w:val="22"/>
          <w:u w:val="single"/>
        </w:rPr>
      </w:pPr>
    </w:p>
    <w:p w:rsidR="00EB1AE0" w:rsidRPr="00005BC0" w:rsidRDefault="00EB1AE0" w:rsidP="00EB1AE0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EB1AE0" w:rsidRDefault="00EB1AE0" w:rsidP="00EB1AE0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september</w:t>
      </w:r>
      <w:r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2</w:t>
      </w:r>
    </w:p>
    <w:p w:rsidR="00EA47EC" w:rsidRDefault="00EA47EC" w:rsidP="00EB1AE0">
      <w:pPr>
        <w:ind w:left="2832"/>
        <w:rPr>
          <w:rFonts w:ascii="Arial" w:hAnsi="Arial" w:cs="Arial"/>
        </w:rPr>
      </w:pPr>
    </w:p>
    <w:p w:rsidR="00EB1AE0" w:rsidRDefault="00EB1AE0" w:rsidP="00EB1AE0">
      <w:pPr>
        <w:ind w:left="2832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N á v r h   u z n e s e n i a</w:t>
      </w:r>
    </w:p>
    <w:p w:rsidR="00EB1AE0" w:rsidRDefault="00EB1AE0" w:rsidP="00EB1AE0">
      <w:pPr>
        <w:tabs>
          <w:tab w:val="left" w:pos="3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5D3C55" w:rsidRDefault="00EB1AE0" w:rsidP="00EB1A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UZNESENIE č. </w:t>
      </w:r>
      <w:r w:rsidR="005D3C55">
        <w:rPr>
          <w:rFonts w:ascii="Arial" w:hAnsi="Arial" w:cs="Arial"/>
          <w:b/>
        </w:rPr>
        <w:t>........................./2012</w:t>
      </w:r>
    </w:p>
    <w:p w:rsidR="00EB1AE0" w:rsidRPr="005D3C55" w:rsidRDefault="005D3C55" w:rsidP="00EB1AE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146481" w:rsidRPr="005D3C55">
        <w:rPr>
          <w:rFonts w:ascii="Arial" w:hAnsi="Arial" w:cs="Arial"/>
        </w:rPr>
        <w:t>zo dňa 21</w:t>
      </w:r>
      <w:r>
        <w:rPr>
          <w:rFonts w:ascii="Arial" w:hAnsi="Arial" w:cs="Arial"/>
        </w:rPr>
        <w:t>. septembra</w:t>
      </w:r>
      <w:r w:rsidR="00146481" w:rsidRPr="005D3C55">
        <w:rPr>
          <w:rFonts w:ascii="Arial" w:hAnsi="Arial" w:cs="Arial"/>
        </w:rPr>
        <w:t xml:space="preserve"> </w:t>
      </w:r>
      <w:r w:rsidR="00EB1AE0" w:rsidRPr="005D3C55">
        <w:rPr>
          <w:rFonts w:ascii="Arial" w:hAnsi="Arial" w:cs="Arial"/>
        </w:rPr>
        <w:t>2012</w:t>
      </w:r>
    </w:p>
    <w:p w:rsidR="00EB1AE0" w:rsidRDefault="00EB1AE0" w:rsidP="00EB1AE0">
      <w:pPr>
        <w:jc w:val="center"/>
        <w:rPr>
          <w:rFonts w:ascii="Arial" w:hAnsi="Arial" w:cs="Arial"/>
          <w:sz w:val="22"/>
          <w:szCs w:val="22"/>
        </w:rPr>
      </w:pPr>
    </w:p>
    <w:p w:rsidR="00EB1AE0" w:rsidRDefault="00EB1AE0" w:rsidP="00EB1A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Zastupiteľstvo Bratislavského samosprávneho kraja po prerokovaní materiálu </w:t>
      </w:r>
    </w:p>
    <w:p w:rsidR="00EB1AE0" w:rsidRDefault="00EB1AE0" w:rsidP="00EB1AE0">
      <w:pPr>
        <w:jc w:val="both"/>
        <w:rPr>
          <w:rFonts w:ascii="Arial" w:hAnsi="Arial" w:cs="Arial"/>
          <w:sz w:val="22"/>
          <w:szCs w:val="22"/>
        </w:rPr>
      </w:pPr>
    </w:p>
    <w:p w:rsidR="00EB1AE0" w:rsidRDefault="00EB1AE0" w:rsidP="00EB1AE0">
      <w:pPr>
        <w:jc w:val="both"/>
        <w:rPr>
          <w:rFonts w:ascii="Arial" w:hAnsi="Arial" w:cs="Arial"/>
          <w:sz w:val="22"/>
          <w:szCs w:val="22"/>
        </w:rPr>
      </w:pPr>
    </w:p>
    <w:p w:rsidR="00EB1AE0" w:rsidRDefault="00EB1AE0" w:rsidP="00EB1AE0">
      <w:pPr>
        <w:ind w:left="2124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5D3C55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A. s c h v a ľ u j e </w:t>
      </w:r>
    </w:p>
    <w:p w:rsidR="00EB1AE0" w:rsidRDefault="00EB1AE0" w:rsidP="00EB1AE0">
      <w:pPr>
        <w:jc w:val="both"/>
        <w:rPr>
          <w:rFonts w:ascii="Arial" w:hAnsi="Arial" w:cs="Arial"/>
          <w:b/>
          <w:sz w:val="22"/>
          <w:szCs w:val="22"/>
        </w:rPr>
      </w:pPr>
    </w:p>
    <w:p w:rsidR="00EB1AE0" w:rsidRPr="00DB425F" w:rsidRDefault="00EB1AE0" w:rsidP="00EB1AE0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  <w:r w:rsidRPr="00F00366">
        <w:rPr>
          <w:rFonts w:ascii="Arial" w:hAnsi="Arial" w:cs="Arial"/>
        </w:rPr>
        <w:t>prenájom</w:t>
      </w:r>
      <w:r w:rsidRPr="00DB425F">
        <w:rPr>
          <w:rFonts w:ascii="Arial" w:hAnsi="Arial" w:cs="Arial"/>
        </w:rPr>
        <w:t xml:space="preserve"> prebytočného majetku – nehnuteľností v Záhorskej Bystrici, pôvodne súčasť  vojenského areálu, nachádzajúcich sa v katastrálnom území Záhorská Bystrica, Okres Bratislava IV, vedené na LV č. 4877:</w:t>
      </w:r>
    </w:p>
    <w:p w:rsidR="00EB1AE0" w:rsidRPr="00DB425F" w:rsidRDefault="00EB1AE0" w:rsidP="00EB1AE0">
      <w:pPr>
        <w:ind w:left="769"/>
        <w:jc w:val="both"/>
        <w:rPr>
          <w:rFonts w:ascii="Arial" w:hAnsi="Arial" w:cs="Arial"/>
        </w:rPr>
      </w:pP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2847/1 vo výmere  </w:t>
      </w:r>
      <w:smartTag w:uri="urn:schemas-microsoft-com:office:smarttags" w:element="metricconverter">
        <w:smartTagPr>
          <w:attr w:name="ProductID" w:val="1576 m2"/>
        </w:smartTagPr>
        <w:r w:rsidRPr="00DB425F">
          <w:rPr>
            <w:rFonts w:ascii="Arial" w:hAnsi="Arial" w:cs="Arial"/>
          </w:rPr>
          <w:t>1576 m2</w:t>
        </w:r>
      </w:smartTag>
      <w:r w:rsidRPr="00DB425F">
        <w:rPr>
          <w:rFonts w:ascii="Arial" w:hAnsi="Arial" w:cs="Arial"/>
        </w:rPr>
        <w:t xml:space="preserve"> , zastavané plochy a nádvoria 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2847/5, vo výmere  </w:t>
      </w:r>
      <w:smartTag w:uri="urn:schemas-microsoft-com:office:smarttags" w:element="metricconverter">
        <w:smartTagPr>
          <w:attr w:name="ProductID" w:val="146 m2"/>
        </w:smartTagPr>
        <w:r w:rsidRPr="00DB425F">
          <w:rPr>
            <w:rFonts w:ascii="Arial" w:hAnsi="Arial" w:cs="Arial"/>
          </w:rPr>
          <w:t>146 m2</w:t>
        </w:r>
      </w:smartTag>
      <w:r w:rsidRPr="00DB425F">
        <w:rPr>
          <w:rFonts w:ascii="Arial" w:hAnsi="Arial" w:cs="Arial"/>
        </w:rPr>
        <w:t xml:space="preserve">, zastavané plochy a nádvoria 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2847/6, vo výmere  </w:t>
      </w:r>
      <w:smartTag w:uri="urn:schemas-microsoft-com:office:smarttags" w:element="metricconverter">
        <w:smartTagPr>
          <w:attr w:name="ProductID" w:val="22 m2"/>
        </w:smartTagPr>
        <w:r w:rsidRPr="00DB425F">
          <w:rPr>
            <w:rFonts w:ascii="Arial" w:hAnsi="Arial" w:cs="Arial"/>
          </w:rPr>
          <w:t>22 m2</w:t>
        </w:r>
      </w:smartTag>
      <w:r w:rsidRPr="00DB425F">
        <w:rPr>
          <w:rFonts w:ascii="Arial" w:hAnsi="Arial" w:cs="Arial"/>
        </w:rPr>
        <w:t xml:space="preserve">, zastavané plochy a nádvoria 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2847/7, vo výmere  </w:t>
      </w:r>
      <w:smartTag w:uri="urn:schemas-microsoft-com:office:smarttags" w:element="metricconverter">
        <w:smartTagPr>
          <w:attr w:name="ProductID" w:val="23 m2"/>
        </w:smartTagPr>
        <w:r w:rsidRPr="00DB425F">
          <w:rPr>
            <w:rFonts w:ascii="Arial" w:hAnsi="Arial" w:cs="Arial"/>
          </w:rPr>
          <w:t>23 m2</w:t>
        </w:r>
      </w:smartTag>
      <w:r w:rsidRPr="00DB425F">
        <w:rPr>
          <w:rFonts w:ascii="Arial" w:hAnsi="Arial" w:cs="Arial"/>
        </w:rPr>
        <w:t xml:space="preserve">, zastavané plochy a nádvoria 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 xml:space="preserve">. č. 4008, strážnica na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2847/5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 xml:space="preserve">. č. 4009, sklad na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2847/6</w:t>
      </w:r>
    </w:p>
    <w:p w:rsidR="00EB1AE0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 xml:space="preserve">. č. 4010, sklad na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2847/7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</w:p>
    <w:p w:rsidR="00EB1AE0" w:rsidRPr="00F00366" w:rsidRDefault="00EB1AE0" w:rsidP="00EB1AE0">
      <w:pPr>
        <w:ind w:left="360"/>
        <w:jc w:val="both"/>
        <w:rPr>
          <w:rFonts w:ascii="Arial" w:hAnsi="Arial" w:cs="Arial"/>
        </w:rPr>
      </w:pPr>
      <w:r w:rsidRPr="00F00366">
        <w:rPr>
          <w:rFonts w:ascii="Arial" w:hAnsi="Arial" w:cs="Arial"/>
        </w:rPr>
        <w:t>nájomcovi:</w:t>
      </w:r>
    </w:p>
    <w:p w:rsidR="00EB1AE0" w:rsidRPr="00F00366" w:rsidRDefault="00EB1AE0" w:rsidP="00EB1AE0">
      <w:pPr>
        <w:ind w:left="360"/>
        <w:jc w:val="both"/>
        <w:rPr>
          <w:rFonts w:ascii="Arial" w:hAnsi="Arial" w:cs="Arial"/>
        </w:rPr>
      </w:pPr>
    </w:p>
    <w:p w:rsidR="00EB1AE0" w:rsidRDefault="00EB1AE0" w:rsidP="00EB1AE0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Športový klub </w:t>
      </w:r>
      <w:r w:rsidRPr="00F00366">
        <w:rPr>
          <w:rFonts w:ascii="Arial" w:hAnsi="Arial" w:cs="Arial"/>
          <w:b/>
        </w:rPr>
        <w:t xml:space="preserve">VODA </w:t>
      </w:r>
      <w:r>
        <w:rPr>
          <w:rFonts w:ascii="Arial" w:hAnsi="Arial" w:cs="Arial"/>
          <w:b/>
        </w:rPr>
        <w:t xml:space="preserve">- </w:t>
      </w:r>
      <w:r w:rsidRPr="00F00366">
        <w:rPr>
          <w:rFonts w:ascii="Arial" w:hAnsi="Arial" w:cs="Arial"/>
          <w:b/>
        </w:rPr>
        <w:t>HORY</w:t>
      </w:r>
      <w:r>
        <w:rPr>
          <w:rFonts w:ascii="Arial" w:hAnsi="Arial" w:cs="Arial"/>
          <w:b/>
        </w:rPr>
        <w:t xml:space="preserve">, </w:t>
      </w:r>
      <w:r w:rsidRPr="00A854A4">
        <w:rPr>
          <w:rFonts w:ascii="Arial" w:hAnsi="Arial" w:cs="Arial"/>
        </w:rPr>
        <w:t>Stupavská 1, 831 06 Bratislava, IČO: 42174660</w:t>
      </w:r>
    </w:p>
    <w:p w:rsidR="00EB1AE0" w:rsidRPr="00DB425F" w:rsidRDefault="00EB1AE0" w:rsidP="00EB1AE0">
      <w:pPr>
        <w:ind w:left="905"/>
        <w:jc w:val="both"/>
        <w:rPr>
          <w:rFonts w:ascii="Arial" w:hAnsi="Arial" w:cs="Arial"/>
        </w:rPr>
      </w:pPr>
    </w:p>
    <w:p w:rsidR="00EB1AE0" w:rsidRDefault="00EB1AE0" w:rsidP="00EB1AE0">
      <w:pPr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s  podmienkami nájomného vzťahu:</w:t>
      </w:r>
    </w:p>
    <w:p w:rsidR="00EB1AE0" w:rsidRPr="00DB425F" w:rsidRDefault="00EB1AE0" w:rsidP="00EB1AE0">
      <w:pPr>
        <w:jc w:val="both"/>
        <w:rPr>
          <w:rFonts w:ascii="Arial" w:hAnsi="Arial" w:cs="Arial"/>
        </w:rPr>
      </w:pPr>
    </w:p>
    <w:p w:rsidR="00EB1AE0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 w:cs="Arial"/>
        </w:rPr>
      </w:pPr>
      <w:r w:rsidRPr="00A854A4">
        <w:rPr>
          <w:rFonts w:ascii="Arial" w:hAnsi="Arial" w:cs="Arial"/>
        </w:rPr>
        <w:t xml:space="preserve">nájomca podpíše nájomnú zmluvu do 60 dní od schválenia uznesenia v Zastupiteľstve Bratislavského samosprávneho kraja s tým, že ak v tejto lehote nájomca nepodpíše nájomnú zmluvu, uznesenie stráca platnosť,   </w:t>
      </w:r>
    </w:p>
    <w:p w:rsidR="00EB1AE0" w:rsidRPr="00366ED9" w:rsidRDefault="00EB1AE0" w:rsidP="00EB1AE0">
      <w:pPr>
        <w:tabs>
          <w:tab w:val="num" w:pos="284"/>
        </w:tabs>
        <w:ind w:left="905"/>
        <w:jc w:val="both"/>
        <w:rPr>
          <w:rFonts w:ascii="Arial" w:hAnsi="Arial" w:cs="Arial"/>
        </w:rPr>
      </w:pPr>
      <w:r w:rsidRPr="00366ED9">
        <w:rPr>
          <w:rFonts w:ascii="Arial" w:hAnsi="Arial" w:cs="Arial"/>
        </w:rPr>
        <w:t xml:space="preserve">  </w:t>
      </w:r>
    </w:p>
    <w:p w:rsidR="00EB1AE0" w:rsidRPr="00DB425F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doba nájmu</w:t>
      </w:r>
      <w:r w:rsidRPr="00DB425F">
        <w:rPr>
          <w:rFonts w:ascii="Arial" w:hAnsi="Arial"/>
        </w:rPr>
        <w:t xml:space="preserve"> 25 rokov,</w:t>
      </w:r>
    </w:p>
    <w:p w:rsidR="00EB1AE0" w:rsidRPr="00DB425F" w:rsidRDefault="00EB1AE0" w:rsidP="00EB1AE0">
      <w:pPr>
        <w:tabs>
          <w:tab w:val="num" w:pos="426"/>
        </w:tabs>
        <w:ind w:left="426" w:hanging="426"/>
        <w:jc w:val="both"/>
        <w:rPr>
          <w:rFonts w:ascii="Arial" w:hAnsi="Arial" w:cs="Arial"/>
          <w:b/>
        </w:rPr>
      </w:pPr>
    </w:p>
    <w:p w:rsidR="00EB1AE0" w:rsidRPr="00DB425F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  <w:b/>
        </w:rPr>
      </w:pPr>
      <w:r w:rsidRPr="00DB425F">
        <w:rPr>
          <w:rFonts w:ascii="Arial" w:hAnsi="Arial"/>
        </w:rPr>
        <w:t xml:space="preserve">nájomné vo výške 150 000,- € za celú dobu nájmu, </w:t>
      </w:r>
    </w:p>
    <w:p w:rsidR="00EB1AE0" w:rsidRPr="00DB425F" w:rsidRDefault="00EB1AE0" w:rsidP="00EB1AE0">
      <w:pPr>
        <w:pStyle w:val="Odsekzoznamu"/>
        <w:rPr>
          <w:rFonts w:ascii="Arial" w:hAnsi="Arial"/>
        </w:rPr>
      </w:pPr>
    </w:p>
    <w:p w:rsidR="00EB1AE0" w:rsidRPr="003D0A58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3D0A58">
        <w:rPr>
          <w:rFonts w:ascii="Arial" w:hAnsi="Arial"/>
        </w:rPr>
        <w:t>nájomca je povinný nájomné investovať do rekonštrukcie a technického zhodnotenia stavieb v lehote do 3 rokov odo dňa uzatvorenia nájomnej zmluvy</w:t>
      </w:r>
      <w:r w:rsidRPr="003D0A58">
        <w:rPr>
          <w:rFonts w:ascii="Arial" w:hAnsi="Arial"/>
          <w:b/>
        </w:rPr>
        <w:t>,</w:t>
      </w:r>
    </w:p>
    <w:p w:rsidR="00EB1AE0" w:rsidRPr="003D0A58" w:rsidRDefault="00EB1AE0" w:rsidP="00EB1AE0">
      <w:pPr>
        <w:tabs>
          <w:tab w:val="num" w:pos="426"/>
        </w:tabs>
        <w:ind w:left="426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3D0A58">
        <w:rPr>
          <w:rFonts w:ascii="Arial" w:hAnsi="Arial"/>
        </w:rPr>
        <w:t>pričom je povinný  z vlastných zdrojov opraviť a architektonicky  funkčne upraviť prenajaté stavby a prevádzkovať  tieto pre širokú verejnosť, predovšetkým turistom</w:t>
      </w:r>
      <w:r w:rsidRPr="003D0A58">
        <w:rPr>
          <w:rFonts w:ascii="Arial" w:hAnsi="Arial"/>
          <w:b/>
        </w:rPr>
        <w:t xml:space="preserve"> </w:t>
      </w:r>
      <w:r w:rsidRPr="003D0A58">
        <w:rPr>
          <w:rFonts w:ascii="Arial" w:hAnsi="Arial"/>
        </w:rPr>
        <w:t>a cyklistom ako prevádzku horskej turistickej chaty  s občerstvením a servisom,</w:t>
      </w:r>
    </w:p>
    <w:p w:rsidR="00EB1AE0" w:rsidRPr="00DB425F" w:rsidRDefault="00EB1AE0" w:rsidP="00EB1AE0">
      <w:pPr>
        <w:pStyle w:val="Odsekzoznamu"/>
        <w:tabs>
          <w:tab w:val="num" w:pos="426"/>
        </w:tabs>
        <w:ind w:left="426" w:hanging="426"/>
        <w:rPr>
          <w:rFonts w:ascii="Arial" w:hAnsi="Arial"/>
        </w:rPr>
      </w:pPr>
    </w:p>
    <w:p w:rsidR="00EB1AE0" w:rsidRPr="00DB425F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DB425F">
        <w:rPr>
          <w:rFonts w:ascii="Arial" w:hAnsi="Arial"/>
        </w:rPr>
        <w:t>predmet nájmu  bude súčasťou budovania cyklistickej  a turistickej infraštruktúry pre širokú verejnosť, s podmienkou celoročnej prevádzky pre verejnosť,</w:t>
      </w:r>
    </w:p>
    <w:p w:rsidR="00EB1AE0" w:rsidRPr="00DB425F" w:rsidRDefault="00EB1AE0" w:rsidP="00EB1AE0">
      <w:pPr>
        <w:pStyle w:val="Odsekzoznamu"/>
        <w:rPr>
          <w:rFonts w:ascii="Arial" w:hAnsi="Arial"/>
        </w:rPr>
      </w:pPr>
    </w:p>
    <w:p w:rsidR="00EB1AE0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DB425F">
        <w:rPr>
          <w:rFonts w:ascii="Arial" w:hAnsi="Arial"/>
        </w:rPr>
        <w:t xml:space="preserve">nesplnenie stanovených podmienok zakladá prenajímateľovi právo odstúpiť od uzatvorenej nájomnej zmluvy, pričom alikvotná čiastka nájomcom už preinvestovaná do okamihu odstúpenia od nájomnej zmluvy bude zmluvnou pokutou z titulu nesplnenia stanovených podmienok.   </w:t>
      </w:r>
    </w:p>
    <w:p w:rsidR="001C63AF" w:rsidRPr="001C63AF" w:rsidRDefault="001C63AF" w:rsidP="001C63AF">
      <w:pPr>
        <w:pStyle w:val="Odsekzoznamu"/>
        <w:rPr>
          <w:rFonts w:ascii="Arial" w:hAnsi="Arial"/>
        </w:rPr>
      </w:pPr>
    </w:p>
    <w:p w:rsidR="00EB1AE0" w:rsidRDefault="00EB1AE0" w:rsidP="00EB1AE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 w:rsidRPr="00DB425F">
        <w:rPr>
          <w:rFonts w:ascii="Arial" w:hAnsi="Arial" w:cs="Arial"/>
          <w:b/>
          <w:bCs/>
          <w:spacing w:val="-8"/>
          <w:w w:val="134"/>
        </w:rPr>
        <w:lastRenderedPageBreak/>
        <w:t>D ô v o d o v á   s p r á v</w:t>
      </w:r>
      <w:r>
        <w:rPr>
          <w:rFonts w:ascii="Arial" w:hAnsi="Arial" w:cs="Arial"/>
          <w:b/>
          <w:bCs/>
          <w:spacing w:val="-8"/>
          <w:w w:val="134"/>
        </w:rPr>
        <w:t> </w:t>
      </w:r>
      <w:r w:rsidRPr="00DB425F">
        <w:rPr>
          <w:rFonts w:ascii="Arial" w:hAnsi="Arial" w:cs="Arial"/>
          <w:b/>
          <w:bCs/>
          <w:spacing w:val="-8"/>
          <w:w w:val="134"/>
        </w:rPr>
        <w:t>a</w:t>
      </w:r>
    </w:p>
    <w:p w:rsidR="00EB1AE0" w:rsidRPr="00DB425F" w:rsidRDefault="00EB1AE0" w:rsidP="00EB1AE0">
      <w:pPr>
        <w:jc w:val="both"/>
        <w:rPr>
          <w:rFonts w:ascii="Arial" w:hAnsi="Arial" w:cs="Arial"/>
        </w:rPr>
      </w:pPr>
    </w:p>
    <w:p w:rsidR="00EB1AE0" w:rsidRDefault="00EB1AE0" w:rsidP="00EB1A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Zastupiteľstvo BSK na svojom zasadnutí dňa 22.6.2012 schválilo vyhlásenie obchodnej verejnej súťaže na prenájom prebytočného majetku – nehnuteľností v k. ú. Záhorská Bystrica, Okres Bratislava IV, LV č. 4877 konkrétne</w:t>
      </w:r>
    </w:p>
    <w:p w:rsidR="00EB1AE0" w:rsidRDefault="00EB1AE0" w:rsidP="00EB1AE0">
      <w:pPr>
        <w:jc w:val="both"/>
        <w:rPr>
          <w:rFonts w:ascii="Arial" w:hAnsi="Arial" w:cs="Arial"/>
        </w:rPr>
      </w:pP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2847/1 vo výmere  </w:t>
      </w:r>
      <w:smartTag w:uri="urn:schemas-microsoft-com:office:smarttags" w:element="metricconverter">
        <w:smartTagPr>
          <w:attr w:name="ProductID" w:val="1576 m2"/>
        </w:smartTagPr>
        <w:r w:rsidRPr="00DB425F">
          <w:rPr>
            <w:rFonts w:ascii="Arial" w:hAnsi="Arial" w:cs="Arial"/>
          </w:rPr>
          <w:t>1576 m2</w:t>
        </w:r>
      </w:smartTag>
      <w:r w:rsidRPr="00DB425F">
        <w:rPr>
          <w:rFonts w:ascii="Arial" w:hAnsi="Arial" w:cs="Arial"/>
        </w:rPr>
        <w:t xml:space="preserve"> , zastavané plochy a nádvoria 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2847/5, vo výmere  </w:t>
      </w:r>
      <w:smartTag w:uri="urn:schemas-microsoft-com:office:smarttags" w:element="metricconverter">
        <w:smartTagPr>
          <w:attr w:name="ProductID" w:val="146 m2"/>
        </w:smartTagPr>
        <w:r w:rsidRPr="00DB425F">
          <w:rPr>
            <w:rFonts w:ascii="Arial" w:hAnsi="Arial" w:cs="Arial"/>
          </w:rPr>
          <w:t>146 m2</w:t>
        </w:r>
      </w:smartTag>
      <w:r w:rsidRPr="00DB425F">
        <w:rPr>
          <w:rFonts w:ascii="Arial" w:hAnsi="Arial" w:cs="Arial"/>
        </w:rPr>
        <w:t xml:space="preserve">, zastavané plochy a nádvoria 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2847/6, vo výmere  </w:t>
      </w:r>
      <w:smartTag w:uri="urn:schemas-microsoft-com:office:smarttags" w:element="metricconverter">
        <w:smartTagPr>
          <w:attr w:name="ProductID" w:val="22 m2"/>
        </w:smartTagPr>
        <w:r w:rsidRPr="00DB425F">
          <w:rPr>
            <w:rFonts w:ascii="Arial" w:hAnsi="Arial" w:cs="Arial"/>
          </w:rPr>
          <w:t>22 m2</w:t>
        </w:r>
      </w:smartTag>
      <w:r w:rsidRPr="00DB425F">
        <w:rPr>
          <w:rFonts w:ascii="Arial" w:hAnsi="Arial" w:cs="Arial"/>
        </w:rPr>
        <w:t xml:space="preserve">, zastavané plochy a nádvoria 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2847/7, vo výmere  </w:t>
      </w:r>
      <w:smartTag w:uri="urn:schemas-microsoft-com:office:smarttags" w:element="metricconverter">
        <w:smartTagPr>
          <w:attr w:name="ProductID" w:val="23 m2"/>
        </w:smartTagPr>
        <w:r w:rsidRPr="00DB425F">
          <w:rPr>
            <w:rFonts w:ascii="Arial" w:hAnsi="Arial" w:cs="Arial"/>
          </w:rPr>
          <w:t>23 m2</w:t>
        </w:r>
      </w:smartTag>
      <w:r w:rsidRPr="00DB425F">
        <w:rPr>
          <w:rFonts w:ascii="Arial" w:hAnsi="Arial" w:cs="Arial"/>
        </w:rPr>
        <w:t xml:space="preserve">, zastavané plochy a nádvoria 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 xml:space="preserve">. č. 4008, strážnica na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2847/5</w:t>
      </w:r>
    </w:p>
    <w:p w:rsidR="00EB1AE0" w:rsidRPr="00DB425F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 xml:space="preserve">. č. 4009, sklad na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2847/6</w:t>
      </w:r>
    </w:p>
    <w:p w:rsidR="00EB1AE0" w:rsidRDefault="00EB1AE0" w:rsidP="00EB1AE0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 xml:space="preserve">. č. 4010, sklad na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2847/7</w:t>
      </w:r>
      <w:r>
        <w:rPr>
          <w:rFonts w:ascii="Arial" w:hAnsi="Arial" w:cs="Arial"/>
        </w:rPr>
        <w:t>,</w:t>
      </w:r>
    </w:p>
    <w:p w:rsidR="00EB1AE0" w:rsidRDefault="00EB1AE0" w:rsidP="00EB1AE0">
      <w:pPr>
        <w:jc w:val="both"/>
        <w:rPr>
          <w:rFonts w:ascii="Arial" w:hAnsi="Arial" w:cs="Arial"/>
        </w:rPr>
      </w:pPr>
    </w:p>
    <w:p w:rsidR="00EB1AE0" w:rsidRDefault="00EB1AE0" w:rsidP="00EB1AE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 nasledovnými podmienkami nájomného vzťahu:</w:t>
      </w:r>
    </w:p>
    <w:p w:rsidR="00EB1AE0" w:rsidRDefault="00EB1AE0" w:rsidP="00EB1AE0">
      <w:pPr>
        <w:jc w:val="both"/>
        <w:rPr>
          <w:rFonts w:ascii="Arial" w:hAnsi="Arial" w:cs="Arial"/>
        </w:rPr>
      </w:pPr>
    </w:p>
    <w:p w:rsidR="00EB1AE0" w:rsidRPr="00534F43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 w:cs="Arial"/>
          <w:b/>
        </w:rPr>
      </w:pPr>
      <w:r w:rsidRPr="00534F43">
        <w:rPr>
          <w:rFonts w:ascii="Arial" w:hAnsi="Arial"/>
        </w:rPr>
        <w:t>dlhodobý nájom uzatvoriť na dobu 25 rokov,</w:t>
      </w:r>
    </w:p>
    <w:p w:rsidR="00EB1AE0" w:rsidRPr="00534F43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534F43">
        <w:rPr>
          <w:rFonts w:ascii="Arial" w:hAnsi="Arial"/>
        </w:rPr>
        <w:t xml:space="preserve">minimálne nájomné vo výške 150 000,- € za celú dobu nájmu, </w:t>
      </w:r>
    </w:p>
    <w:p w:rsidR="00EB1AE0" w:rsidRPr="00534F43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534F43">
        <w:rPr>
          <w:rFonts w:ascii="Arial" w:hAnsi="Arial"/>
        </w:rPr>
        <w:t>nájomca je povinný nájomné investovať do rekonštrukcie a technického zhodnotenia stavieb v lehote do 3 rokov odo dňa uzatvorenia nájomnej zmluvy</w:t>
      </w:r>
      <w:r w:rsidRPr="00534F43">
        <w:rPr>
          <w:rFonts w:ascii="Arial" w:hAnsi="Arial"/>
          <w:b/>
        </w:rPr>
        <w:t>,</w:t>
      </w:r>
    </w:p>
    <w:p w:rsidR="00EB1AE0" w:rsidRPr="00534F43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534F43">
        <w:rPr>
          <w:rFonts w:ascii="Arial" w:hAnsi="Arial"/>
        </w:rPr>
        <w:t>nájomca je povinný  z vlastných zdrojov opraviť a architektonicky  funkčne upraviť prenajaté stavby a prevádzkovať  tieto pre širokú verejnosť, predovšetkým turistom</w:t>
      </w:r>
      <w:r w:rsidRPr="00534F43">
        <w:rPr>
          <w:rFonts w:ascii="Arial" w:hAnsi="Arial"/>
          <w:b/>
        </w:rPr>
        <w:t xml:space="preserve"> </w:t>
      </w:r>
      <w:r w:rsidRPr="00534F43">
        <w:rPr>
          <w:rFonts w:ascii="Arial" w:hAnsi="Arial"/>
        </w:rPr>
        <w:t>a cyklistom ako prevádzku horskej turistickej chaty  s občerstvením a servisom,</w:t>
      </w:r>
    </w:p>
    <w:p w:rsidR="00EB1AE0" w:rsidRPr="00534F43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534F43">
        <w:rPr>
          <w:rFonts w:ascii="Arial" w:hAnsi="Arial"/>
        </w:rPr>
        <w:t>predmet nájmu  bude súčasťou budovania cyklistickej  a turistickej infraštruktúry pre širokú verejnosť, s podmienkou celoročnej prevádzky pre verejnosť,</w:t>
      </w:r>
    </w:p>
    <w:p w:rsidR="00EB1AE0" w:rsidRDefault="00EB1AE0" w:rsidP="00EB1AE0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DB425F">
        <w:rPr>
          <w:rFonts w:ascii="Arial" w:hAnsi="Arial"/>
        </w:rPr>
        <w:t xml:space="preserve">nesplnenie stanovených podmienok zakladá prenajímateľovi právo odstúpiť od uzatvorenej nájomnej zmluvy, pričom alikvotná čiastka nájomcom už preinvestovaná do okamihu odstúpenia od nájomnej zmluvy bude zmluvnou pokutou z titulu nesplnenia stanovených podmienok.   </w:t>
      </w:r>
    </w:p>
    <w:p w:rsidR="00EB1AE0" w:rsidRPr="00FD4711" w:rsidRDefault="00EB1AE0" w:rsidP="00EB1AE0">
      <w:pPr>
        <w:pStyle w:val="Odsekzoznamu"/>
        <w:rPr>
          <w:rFonts w:ascii="Arial" w:hAnsi="Arial"/>
        </w:rPr>
      </w:pPr>
    </w:p>
    <w:p w:rsidR="00EB1AE0" w:rsidRDefault="00EB1AE0" w:rsidP="00EB1AE0">
      <w:pPr>
        <w:jc w:val="both"/>
        <w:rPr>
          <w:rFonts w:ascii="Arial" w:hAnsi="Arial"/>
        </w:rPr>
      </w:pPr>
    </w:p>
    <w:p w:rsidR="00EB1AE0" w:rsidRDefault="00EB1AE0" w:rsidP="00EB1AE0">
      <w:pPr>
        <w:jc w:val="both"/>
        <w:rPr>
          <w:rFonts w:ascii="Arial" w:eastAsia="Calibri" w:hAnsi="Arial"/>
        </w:rPr>
      </w:pPr>
      <w:r>
        <w:rPr>
          <w:rFonts w:ascii="Arial" w:hAnsi="Arial"/>
        </w:rPr>
        <w:t xml:space="preserve">Zastupiteľstvo BSK zároveň uložilo riaditeľovi Úradu BSK </w:t>
      </w:r>
      <w:r w:rsidRPr="00AB4621">
        <w:rPr>
          <w:rFonts w:ascii="Arial" w:eastAsia="Calibri" w:hAnsi="Arial"/>
        </w:rPr>
        <w:t>zverejniť oznámenie o vyhlásení obchodnej verejnej súťaže na prenájom majetku samosprávneho kraja na úradnej tabuli, internetovej stránke a v regionálnej tlači spolu s uvedením podmienok obchodnej verejnej súťaže</w:t>
      </w:r>
      <w:r>
        <w:rPr>
          <w:rFonts w:ascii="Arial" w:eastAsia="Calibri" w:hAnsi="Arial"/>
        </w:rPr>
        <w:t xml:space="preserve"> a v</w:t>
      </w:r>
      <w:r w:rsidRPr="00DB425F">
        <w:rPr>
          <w:rFonts w:ascii="Arial" w:eastAsia="Calibri" w:hAnsi="Arial"/>
        </w:rPr>
        <w:t xml:space="preserve"> spolupráci s komisiou na vyhodnotenie obchodných verejných súťaži predložiť Zastupiteľstvu </w:t>
      </w:r>
      <w:r>
        <w:rPr>
          <w:rFonts w:ascii="Arial" w:eastAsia="Calibri" w:hAnsi="Arial"/>
        </w:rPr>
        <w:t>BSK</w:t>
      </w:r>
      <w:r w:rsidRPr="00DB425F">
        <w:rPr>
          <w:rFonts w:ascii="Arial" w:eastAsia="Calibri" w:hAnsi="Arial"/>
        </w:rPr>
        <w:t xml:space="preserve"> po vykonaní verejnej obchodnej súťaže návrh na prenájom nehnuteľného majetku.</w:t>
      </w:r>
    </w:p>
    <w:p w:rsidR="00EB1AE0" w:rsidRDefault="00EB1AE0" w:rsidP="00EB1AE0">
      <w:pPr>
        <w:jc w:val="both"/>
        <w:rPr>
          <w:rFonts w:ascii="Arial" w:eastAsia="Calibri" w:hAnsi="Arial"/>
        </w:rPr>
      </w:pPr>
    </w:p>
    <w:p w:rsidR="00EB1AE0" w:rsidRDefault="00EB1AE0" w:rsidP="00EB1AE0">
      <w:pPr>
        <w:jc w:val="both"/>
        <w:rPr>
          <w:rFonts w:ascii="Arial" w:eastAsia="Calibri" w:hAnsi="Arial"/>
        </w:rPr>
      </w:pPr>
      <w:r>
        <w:rPr>
          <w:rFonts w:ascii="Arial" w:eastAsia="Calibri" w:hAnsi="Arial"/>
        </w:rPr>
        <w:t>Komisia na vyhodnotenie OVS na svojom zasadnutí dňa 16.8.2012 prevzala od právneho oddelenia Úradu BSK obálku od Športového klubu VODA – HORY, Stupavská 1, 831 06 Bratislava so súťažným návrhom na prenájom predmetného majetku. Komisia skonštatovala formálne splnenie podmienok OVS a odporučila materiál predložiť na rokovanie Z</w:t>
      </w:r>
      <w:r w:rsidR="001C63AF">
        <w:rPr>
          <w:rFonts w:ascii="Arial" w:eastAsia="Calibri" w:hAnsi="Arial"/>
        </w:rPr>
        <w:t>astupiteľstva</w:t>
      </w:r>
      <w:r>
        <w:rPr>
          <w:rFonts w:ascii="Arial" w:eastAsia="Calibri" w:hAnsi="Arial"/>
        </w:rPr>
        <w:t> BSK a schváliť prenájom Športovému klubu VODA – HORY za podmienok stanovených v podmienkach OVS.</w:t>
      </w:r>
    </w:p>
    <w:p w:rsidR="00EB1AE0" w:rsidRPr="00C0723A" w:rsidRDefault="00EB1AE0" w:rsidP="00EB1AE0">
      <w:pPr>
        <w:jc w:val="both"/>
        <w:rPr>
          <w:rFonts w:ascii="Arial" w:hAnsi="Arial" w:cs="Arial"/>
        </w:rPr>
      </w:pPr>
      <w:r>
        <w:rPr>
          <w:rFonts w:ascii="Arial" w:eastAsia="Calibri" w:hAnsi="Arial"/>
        </w:rPr>
        <w:t xml:space="preserve"> </w:t>
      </w:r>
    </w:p>
    <w:p w:rsidR="0062083F" w:rsidRDefault="00EB1AE0" w:rsidP="00EB1AE0">
      <w:pPr>
        <w:jc w:val="both"/>
        <w:rPr>
          <w:rFonts w:ascii="Arial" w:hAnsi="Arial"/>
        </w:rPr>
      </w:pPr>
      <w:r>
        <w:rPr>
          <w:rFonts w:ascii="Arial" w:hAnsi="Arial"/>
        </w:rPr>
        <w:t>V zmysle uvedených skutočností predkladáme predmetný návrh na rokovanie  Zastupiteľstva BSK.</w:t>
      </w:r>
    </w:p>
    <w:p w:rsidR="0062083F" w:rsidRDefault="00EB1AE0" w:rsidP="00EB1AE0">
      <w:pPr>
        <w:jc w:val="both"/>
        <w:rPr>
          <w:rFonts w:ascii="Arial" w:hAnsi="Arial"/>
        </w:rPr>
        <w:sectPr w:rsidR="0062083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/>
        </w:rPr>
        <w:t xml:space="preserve"> </w:t>
      </w:r>
    </w:p>
    <w:p w:rsidR="0062083F" w:rsidRPr="00EA47EC" w:rsidRDefault="0062083F" w:rsidP="0062083F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EA47EC"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62083F" w:rsidRPr="00EA47EC" w:rsidRDefault="0062083F" w:rsidP="0062083F">
      <w:pPr>
        <w:jc w:val="center"/>
        <w:rPr>
          <w:rFonts w:ascii="Arial" w:hAnsi="Arial" w:cs="Arial"/>
          <w:b/>
        </w:rPr>
      </w:pPr>
      <w:r w:rsidRPr="00EA47EC">
        <w:rPr>
          <w:rFonts w:ascii="Arial" w:hAnsi="Arial" w:cs="Arial"/>
          <w:b/>
        </w:rPr>
        <w:t>Bod :„</w:t>
      </w:r>
      <w:r w:rsidRPr="00EA47EC">
        <w:rPr>
          <w:rFonts w:ascii="Arial" w:hAnsi="Arial" w:cs="Arial"/>
        </w:rPr>
        <w:t xml:space="preserve"> </w:t>
      </w:r>
      <w:r w:rsidRPr="00EA47EC">
        <w:rPr>
          <w:rFonts w:ascii="Arial" w:hAnsi="Arial" w:cs="Arial"/>
          <w:b/>
        </w:rPr>
        <w:t>Návrh na prenájom prebytočného majetku - nehnuteľností  v k. ú. Záhorská Bystrica,</w:t>
      </w:r>
    </w:p>
    <w:p w:rsidR="0062083F" w:rsidRPr="00EA47EC" w:rsidRDefault="0062083F" w:rsidP="0062083F">
      <w:pPr>
        <w:jc w:val="center"/>
        <w:rPr>
          <w:rFonts w:ascii="Arial" w:eastAsia="Calibri" w:hAnsi="Arial" w:cs="Arial"/>
          <w:b/>
          <w:bCs/>
        </w:rPr>
      </w:pPr>
      <w:r w:rsidRPr="00EA47EC">
        <w:rPr>
          <w:rFonts w:ascii="Arial" w:hAnsi="Arial" w:cs="Arial"/>
          <w:b/>
        </w:rPr>
        <w:t xml:space="preserve"> Okres Bratislava IV, LV č. 4877“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760"/>
        <w:gridCol w:w="1709"/>
        <w:gridCol w:w="3319"/>
        <w:gridCol w:w="2351"/>
      </w:tblGrid>
      <w:tr w:rsidR="0062083F" w:rsidRPr="00EA47EC" w:rsidTr="00EA47E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EA47EC">
              <w:rPr>
                <w:rFonts w:ascii="Arial" w:eastAsia="Arial Unicode MS" w:hAnsi="Arial" w:cs="Arial"/>
                <w:b/>
                <w:lang w:eastAsia="en-US"/>
              </w:rPr>
              <w:t>Názov komisie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eastAsia="Arial Unicode MS" w:hAnsi="Arial" w:cs="Arial"/>
                <w:b/>
                <w:lang w:eastAsia="en-US"/>
              </w:rPr>
              <w:t>Stanovisko komisie k návrhu materiálu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EA47EC">
              <w:rPr>
                <w:rFonts w:ascii="Arial" w:hAnsi="Arial" w:cs="Arial"/>
                <w:b/>
                <w:lang w:eastAsia="en-US"/>
              </w:rPr>
              <w:t xml:space="preserve">Hlasovanie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EA47EC">
              <w:rPr>
                <w:rFonts w:ascii="Arial" w:eastAsia="Arial Unicode MS" w:hAnsi="Arial" w:cs="Arial"/>
                <w:b/>
                <w:lang w:eastAsia="en-US"/>
              </w:rPr>
              <w:t>Akceptované / Neakceptované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eastAsia="Arial Unicode MS" w:hAnsi="Arial" w:cs="Arial"/>
                <w:b/>
                <w:lang w:eastAsia="en-US"/>
              </w:rPr>
              <w:t>Zapracované / Nezapracované</w:t>
            </w:r>
          </w:p>
        </w:tc>
      </w:tr>
      <w:tr w:rsidR="0062083F" w:rsidRPr="00EA47EC" w:rsidTr="00EA47E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EA47EC">
              <w:rPr>
                <w:rFonts w:ascii="Arial" w:eastAsia="Arial Unicode MS" w:hAnsi="Arial" w:cs="Arial"/>
                <w:lang w:eastAsia="en-US"/>
              </w:rPr>
              <w:t>Komisia zdravotníctva a sociálnych vecí</w:t>
            </w: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9D0090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Komisia schválila návrh predloženého materiálu a bez pripomienok ho odporúča na zasadnutie Zastupiteľstva BSK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62083F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Prítomní      </w:t>
            </w:r>
            <w:r w:rsidR="009D0090" w:rsidRPr="00EA47EC">
              <w:rPr>
                <w:rFonts w:ascii="Arial" w:hAnsi="Arial" w:cs="Arial"/>
                <w:lang w:eastAsia="en-US"/>
              </w:rPr>
              <w:t>7</w:t>
            </w:r>
          </w:p>
          <w:p w:rsidR="0062083F" w:rsidRPr="00EA47EC" w:rsidRDefault="0062083F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Za                </w:t>
            </w:r>
            <w:r w:rsidR="009D0090" w:rsidRPr="00EA47EC">
              <w:rPr>
                <w:rFonts w:ascii="Arial" w:hAnsi="Arial" w:cs="Arial"/>
                <w:lang w:eastAsia="en-US"/>
              </w:rPr>
              <w:t>7</w:t>
            </w:r>
          </w:p>
          <w:p w:rsidR="0062083F" w:rsidRPr="00EA47EC" w:rsidRDefault="0062083F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Proti            </w:t>
            </w:r>
            <w:r w:rsidR="009D0090" w:rsidRPr="00EA47EC">
              <w:rPr>
                <w:rFonts w:ascii="Arial" w:hAnsi="Arial" w:cs="Arial"/>
                <w:lang w:eastAsia="en-US"/>
              </w:rPr>
              <w:t>0</w:t>
            </w:r>
          </w:p>
          <w:p w:rsidR="0062083F" w:rsidRPr="00EA47EC" w:rsidRDefault="0062083F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Zdržal</w:t>
            </w:r>
            <w:r w:rsidR="009D0090" w:rsidRPr="00EA47EC">
              <w:rPr>
                <w:rFonts w:ascii="Arial" w:hAnsi="Arial" w:cs="Arial"/>
                <w:lang w:eastAsia="en-US"/>
              </w:rPr>
              <w:t xml:space="preserve"> sa</w:t>
            </w:r>
            <w:r w:rsidRPr="00EA47EC">
              <w:rPr>
                <w:rFonts w:ascii="Arial" w:hAnsi="Arial" w:cs="Arial"/>
                <w:lang w:eastAsia="en-US"/>
              </w:rPr>
              <w:t xml:space="preserve">     </w:t>
            </w:r>
            <w:r w:rsidR="009D0090" w:rsidRPr="00EA47EC">
              <w:rPr>
                <w:rFonts w:ascii="Arial" w:hAnsi="Arial" w:cs="Arial"/>
                <w:lang w:eastAsia="en-US"/>
              </w:rPr>
              <w:t>0</w:t>
            </w:r>
          </w:p>
          <w:p w:rsidR="0062083F" w:rsidRPr="00EA47EC" w:rsidRDefault="009D0090" w:rsidP="00EA47EC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Nehlasoval</w:t>
            </w:r>
            <w:r w:rsidR="0062083F" w:rsidRPr="00EA47EC">
              <w:rPr>
                <w:rFonts w:ascii="Arial" w:hAnsi="Arial" w:cs="Arial"/>
                <w:lang w:eastAsia="en-US"/>
              </w:rPr>
              <w:t xml:space="preserve">  </w:t>
            </w:r>
            <w:r w:rsidRPr="00EA47EC">
              <w:rPr>
                <w:rFonts w:ascii="Arial" w:hAnsi="Arial" w:cs="Arial"/>
                <w:lang w:eastAsia="en-US"/>
              </w:rPr>
              <w:t>0</w:t>
            </w:r>
            <w:r w:rsidR="0062083F" w:rsidRPr="00EA47EC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2083F" w:rsidRPr="00EA47EC" w:rsidTr="00EA47E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EA47EC">
              <w:rPr>
                <w:rFonts w:ascii="Arial" w:eastAsia="Arial Unicode MS" w:hAnsi="Arial" w:cs="Arial"/>
                <w:lang w:eastAsia="en-US"/>
              </w:rPr>
              <w:t>Komisia dopravy</w:t>
            </w: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EC" w:rsidRDefault="00EA47E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Prítomní </w:t>
            </w:r>
          </w:p>
          <w:p w:rsidR="0062083F" w:rsidRPr="00EA47EC" w:rsidRDefault="0062083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Za      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Proti  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Zdržal </w:t>
            </w:r>
            <w:r w:rsidR="00EA47EC">
              <w:rPr>
                <w:rFonts w:ascii="Arial" w:hAnsi="Arial" w:cs="Arial"/>
                <w:lang w:eastAsia="en-US"/>
              </w:rPr>
              <w:t>sa</w:t>
            </w:r>
            <w:r w:rsidRPr="00EA47EC">
              <w:rPr>
                <w:rFonts w:ascii="Arial" w:hAnsi="Arial" w:cs="Arial"/>
                <w:lang w:eastAsia="en-US"/>
              </w:rPr>
              <w:t xml:space="preserve">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2083F" w:rsidRPr="00EA47EC" w:rsidTr="00EA47E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EA47EC">
              <w:rPr>
                <w:rFonts w:ascii="Arial" w:eastAsia="Arial Unicode MS" w:hAnsi="Arial" w:cs="Arial"/>
                <w:lang w:eastAsia="en-US"/>
              </w:rPr>
              <w:t xml:space="preserve">Komisia európskych záležitostí, regionálnej spolupráce a cestovného ruchu  </w:t>
            </w:r>
          </w:p>
          <w:p w:rsidR="0062083F" w:rsidRPr="00EA47EC" w:rsidRDefault="0062083F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EC" w:rsidRDefault="00EA47E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Prítomní</w:t>
            </w:r>
          </w:p>
          <w:p w:rsidR="0062083F" w:rsidRPr="00EA47EC" w:rsidRDefault="0062083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Za     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Proti 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Zdržal </w:t>
            </w:r>
            <w:r w:rsidR="00EA47EC">
              <w:rPr>
                <w:rFonts w:ascii="Arial" w:hAnsi="Arial" w:cs="Arial"/>
                <w:lang w:eastAsia="en-US"/>
              </w:rPr>
              <w:t>sa</w:t>
            </w:r>
            <w:r w:rsidRPr="00EA47EC">
              <w:rPr>
                <w:rFonts w:ascii="Arial" w:hAnsi="Arial" w:cs="Arial"/>
                <w:lang w:eastAsia="en-US"/>
              </w:rPr>
              <w:t xml:space="preserve">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2083F" w:rsidRPr="00EA47EC" w:rsidTr="00EA47E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EA47EC">
              <w:rPr>
                <w:rFonts w:ascii="Arial" w:eastAsia="Arial Unicode MS" w:hAnsi="Arial" w:cs="Arial"/>
                <w:lang w:eastAsia="en-US"/>
              </w:rPr>
              <w:t>Komisia kultúry</w:t>
            </w: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EC" w:rsidRDefault="00EA47E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Prítomní  </w:t>
            </w:r>
          </w:p>
          <w:p w:rsidR="0062083F" w:rsidRPr="00EA47EC" w:rsidRDefault="0062083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Za       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Proti        Zdržal </w:t>
            </w:r>
            <w:r w:rsidR="00EA47EC">
              <w:rPr>
                <w:rFonts w:ascii="Arial" w:hAnsi="Arial" w:cs="Arial"/>
                <w:lang w:eastAsia="en-US"/>
              </w:rPr>
              <w:t>sa</w:t>
            </w:r>
          </w:p>
          <w:p w:rsidR="0062083F" w:rsidRDefault="0062083F">
            <w:pPr>
              <w:tabs>
                <w:tab w:val="left" w:pos="109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Nehlasoval</w:t>
            </w:r>
          </w:p>
          <w:p w:rsidR="00EA47EC" w:rsidRPr="00EA47EC" w:rsidRDefault="00EA47EC">
            <w:pPr>
              <w:tabs>
                <w:tab w:val="left" w:pos="109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2083F" w:rsidRPr="00EA47EC" w:rsidTr="00EA47E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EA47EC">
              <w:rPr>
                <w:rFonts w:ascii="Arial" w:eastAsia="Arial Unicode MS" w:hAnsi="Arial" w:cs="Arial"/>
                <w:lang w:eastAsia="en-US"/>
              </w:rPr>
              <w:t xml:space="preserve">Komisia regionálneho rozvoja, územného plánovania a životného prostredia </w:t>
            </w: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EC" w:rsidRDefault="00EA47E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Prítomní  </w:t>
            </w:r>
          </w:p>
          <w:p w:rsidR="0062083F" w:rsidRPr="00EA47EC" w:rsidRDefault="0062083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Za       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Proti   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Zdržal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2083F" w:rsidRPr="00EA47EC" w:rsidTr="00EA47E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EA47EC">
              <w:rPr>
                <w:rFonts w:ascii="Arial" w:eastAsia="Arial Unicode MS" w:hAnsi="Arial" w:cs="Arial"/>
                <w:lang w:eastAsia="en-US"/>
              </w:rPr>
              <w:t>Komisia školstva, športu a mládeže</w:t>
            </w: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EC" w:rsidRDefault="00EA47EC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Prítomní  </w:t>
            </w:r>
          </w:p>
          <w:p w:rsidR="0062083F" w:rsidRPr="00EA47EC" w:rsidRDefault="0062083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Za       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Proti   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Zdržal     </w:t>
            </w:r>
          </w:p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2083F" w:rsidRPr="00EA47EC" w:rsidTr="00EA47E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EA47EC">
              <w:rPr>
                <w:rFonts w:ascii="Arial" w:eastAsia="Arial Unicode MS" w:hAnsi="Arial" w:cs="Arial"/>
                <w:lang w:eastAsia="en-US"/>
              </w:rPr>
              <w:t>Finančná komisia</w:t>
            </w: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  <w:p w:rsidR="0062083F" w:rsidRPr="00EA47EC" w:rsidRDefault="0062083F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B935D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odporúča Z BSK schváliť predložený materiál </w:t>
            </w:r>
            <w:r w:rsidRPr="00EA47EC">
              <w:rPr>
                <w:rFonts w:ascii="Arial" w:hAnsi="Arial" w:cs="Arial"/>
                <w:bCs/>
                <w:lang w:eastAsia="en-US"/>
              </w:rPr>
              <w:t>„Návrh na prenájom prebytočného majetku – nehnuteľností v k. ú. Záhorská Bystrica, Okres Bratislava IV, LV č. 4877</w:t>
            </w:r>
            <w:r w:rsidR="00EA47EC">
              <w:rPr>
                <w:rFonts w:ascii="Arial" w:hAnsi="Arial" w:cs="Arial"/>
                <w:bCs/>
                <w:lang w:eastAsia="en-US"/>
              </w:rPr>
              <w:t>“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83F" w:rsidRPr="00EA47EC" w:rsidRDefault="0062083F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Prítomní      </w:t>
            </w:r>
            <w:r w:rsidR="00B935D1" w:rsidRPr="00EA47EC">
              <w:rPr>
                <w:rFonts w:ascii="Arial" w:hAnsi="Arial" w:cs="Arial"/>
                <w:lang w:eastAsia="en-US"/>
              </w:rPr>
              <w:t>6</w:t>
            </w:r>
          </w:p>
          <w:p w:rsidR="0062083F" w:rsidRPr="00EA47EC" w:rsidRDefault="0062083F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Za                </w:t>
            </w:r>
            <w:r w:rsidR="00B935D1" w:rsidRPr="00EA47EC">
              <w:rPr>
                <w:rFonts w:ascii="Arial" w:hAnsi="Arial" w:cs="Arial"/>
                <w:lang w:eastAsia="en-US"/>
              </w:rPr>
              <w:t>5</w:t>
            </w:r>
          </w:p>
          <w:p w:rsidR="0062083F" w:rsidRPr="00EA47EC" w:rsidRDefault="0062083F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Proti            </w:t>
            </w:r>
            <w:r w:rsidR="00B935D1" w:rsidRPr="00EA47EC">
              <w:rPr>
                <w:rFonts w:ascii="Arial" w:hAnsi="Arial" w:cs="Arial"/>
                <w:lang w:eastAsia="en-US"/>
              </w:rPr>
              <w:t>0</w:t>
            </w:r>
          </w:p>
          <w:p w:rsidR="0062083F" w:rsidRPr="00EA47EC" w:rsidRDefault="0062083F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>Zdržal</w:t>
            </w:r>
            <w:r w:rsidR="00B935D1" w:rsidRPr="00EA47EC">
              <w:rPr>
                <w:rFonts w:ascii="Arial" w:hAnsi="Arial" w:cs="Arial"/>
                <w:lang w:eastAsia="en-US"/>
              </w:rPr>
              <w:t xml:space="preserve"> sa</w:t>
            </w:r>
            <w:r w:rsidRPr="00EA47EC">
              <w:rPr>
                <w:rFonts w:ascii="Arial" w:hAnsi="Arial" w:cs="Arial"/>
                <w:lang w:eastAsia="en-US"/>
              </w:rPr>
              <w:t xml:space="preserve">     </w:t>
            </w:r>
            <w:r w:rsidR="00B935D1" w:rsidRPr="00EA47EC">
              <w:rPr>
                <w:rFonts w:ascii="Arial" w:hAnsi="Arial" w:cs="Arial"/>
                <w:lang w:eastAsia="en-US"/>
              </w:rPr>
              <w:t>1</w:t>
            </w:r>
          </w:p>
          <w:p w:rsidR="0062083F" w:rsidRPr="00EA47EC" w:rsidRDefault="0062083F" w:rsidP="00B935D1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EA47EC">
              <w:rPr>
                <w:rFonts w:ascii="Arial" w:hAnsi="Arial" w:cs="Arial"/>
                <w:lang w:eastAsia="en-US"/>
              </w:rPr>
              <w:t xml:space="preserve">Nehlasoval  </w:t>
            </w:r>
            <w:r w:rsidR="00B935D1" w:rsidRPr="00EA47EC">
              <w:rPr>
                <w:rFonts w:ascii="Arial" w:hAnsi="Arial" w:cs="Arial"/>
                <w:lang w:eastAsia="en-US"/>
              </w:rPr>
              <w:t>0</w:t>
            </w:r>
            <w:r w:rsidRPr="00EA47EC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3F" w:rsidRPr="00EA47EC" w:rsidRDefault="006208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62083F" w:rsidRPr="00EA47EC" w:rsidRDefault="0062083F" w:rsidP="0062083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62083F" w:rsidRPr="00EA47EC" w:rsidRDefault="0062083F" w:rsidP="0062083F">
      <w:pPr>
        <w:rPr>
          <w:rFonts w:ascii="Arial" w:eastAsia="Calibri" w:hAnsi="Arial" w:cs="Arial"/>
        </w:rPr>
      </w:pPr>
    </w:p>
    <w:p w:rsidR="0062083F" w:rsidRDefault="0062083F" w:rsidP="0062083F">
      <w:pPr>
        <w:jc w:val="center"/>
        <w:rPr>
          <w:rFonts w:ascii="Arial" w:hAnsi="Arial" w:cs="Arial"/>
          <w:szCs w:val="36"/>
          <w:lang w:eastAsia="cs-CZ"/>
        </w:rPr>
      </w:pPr>
    </w:p>
    <w:p w:rsidR="0062083F" w:rsidRDefault="0062083F" w:rsidP="0062083F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62083F" w:rsidRDefault="0062083F" w:rsidP="0062083F">
      <w:pPr>
        <w:jc w:val="both"/>
        <w:rPr>
          <w:rFonts w:ascii="Arial" w:hAnsi="Arial" w:cs="Arial"/>
          <w:b/>
          <w:szCs w:val="22"/>
          <w:lang w:eastAsia="en-US"/>
        </w:rPr>
      </w:pPr>
    </w:p>
    <w:p w:rsidR="0062083F" w:rsidRDefault="0062083F" w:rsidP="0062083F">
      <w:pPr>
        <w:jc w:val="both"/>
        <w:rPr>
          <w:rFonts w:ascii="Arial" w:hAnsi="Arial" w:cs="Arial"/>
          <w:b/>
        </w:rPr>
      </w:pPr>
    </w:p>
    <w:p w:rsidR="0062083F" w:rsidRDefault="0062083F" w:rsidP="0062083F">
      <w:pPr>
        <w:jc w:val="both"/>
        <w:rPr>
          <w:rFonts w:ascii="Arial" w:hAnsi="Arial" w:cs="Arial"/>
          <w:b/>
        </w:rPr>
      </w:pPr>
    </w:p>
    <w:p w:rsidR="0062083F" w:rsidRDefault="0062083F" w:rsidP="0062083F">
      <w:pPr>
        <w:jc w:val="both"/>
        <w:rPr>
          <w:rFonts w:ascii="Arial" w:hAnsi="Arial" w:cs="Arial"/>
          <w:b/>
        </w:rPr>
      </w:pPr>
    </w:p>
    <w:p w:rsidR="0062083F" w:rsidRDefault="0062083F" w:rsidP="0062083F">
      <w:pPr>
        <w:jc w:val="both"/>
        <w:rPr>
          <w:rFonts w:ascii="Arial" w:hAnsi="Arial" w:cs="Arial"/>
          <w:szCs w:val="36"/>
          <w:lang w:eastAsia="cs-CZ"/>
        </w:rPr>
      </w:pPr>
    </w:p>
    <w:p w:rsidR="00EB1AE0" w:rsidRPr="00366ED9" w:rsidRDefault="00EB1AE0" w:rsidP="00EB1AE0">
      <w:pPr>
        <w:jc w:val="both"/>
        <w:rPr>
          <w:rFonts w:ascii="Arial" w:hAnsi="Arial"/>
        </w:rPr>
      </w:pPr>
    </w:p>
    <w:sectPr w:rsidR="00EB1AE0" w:rsidRPr="00366ED9" w:rsidSect="006208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52EF1"/>
    <w:multiLevelType w:val="hybridMultilevel"/>
    <w:tmpl w:val="11C62A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C6"/>
    <w:rsid w:val="00146481"/>
    <w:rsid w:val="001C63AF"/>
    <w:rsid w:val="005D3C55"/>
    <w:rsid w:val="0062083F"/>
    <w:rsid w:val="0097628D"/>
    <w:rsid w:val="009D0090"/>
    <w:rsid w:val="00B935D1"/>
    <w:rsid w:val="00E80B1A"/>
    <w:rsid w:val="00EA47EC"/>
    <w:rsid w:val="00EB1AE0"/>
    <w:rsid w:val="00FE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1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1AE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A47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47E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1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1AE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A47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47E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7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Jarmila Stanková</cp:lastModifiedBy>
  <cp:revision>6</cp:revision>
  <cp:lastPrinted>2012-09-06T08:29:00Z</cp:lastPrinted>
  <dcterms:created xsi:type="dcterms:W3CDTF">2012-09-05T11:59:00Z</dcterms:created>
  <dcterms:modified xsi:type="dcterms:W3CDTF">2012-09-06T08:30:00Z</dcterms:modified>
</cp:coreProperties>
</file>